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BEF67" w14:textId="77777777" w:rsidR="00DE338C" w:rsidRPr="0029797F" w:rsidRDefault="00DE338C" w:rsidP="00DE338C">
      <w:pPr>
        <w:tabs>
          <w:tab w:val="left" w:pos="2196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  <w:sz w:val="44"/>
          <w:szCs w:val="44"/>
        </w:rPr>
      </w:pPr>
      <w:r w:rsidRPr="0029797F">
        <w:rPr>
          <w:rFonts w:ascii="Times New Roman" w:hAnsi="Times New Roman" w:cs="Times New Roman"/>
          <w:b/>
          <w:color w:val="153D63" w:themeColor="text2" w:themeTint="E6"/>
          <w:sz w:val="44"/>
          <w:szCs w:val="44"/>
        </w:rPr>
        <w:t>Maharishi Vedic City</w:t>
      </w:r>
    </w:p>
    <w:p w14:paraId="03EC0568" w14:textId="682351C1" w:rsidR="00DE338C" w:rsidRPr="0029797F" w:rsidRDefault="00DE338C" w:rsidP="00DE338C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>Minutes of a City Council Meeting</w:t>
      </w:r>
    </w:p>
    <w:p w14:paraId="10982919" w14:textId="77777777" w:rsidR="00DE338C" w:rsidRPr="0029797F" w:rsidRDefault="00DE338C" w:rsidP="00DE338C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>Wednesday, September 11, 2024, 2:30pm</w:t>
      </w:r>
    </w:p>
    <w:p w14:paraId="386D4E0B" w14:textId="77777777" w:rsidR="00DE338C" w:rsidRPr="0029797F" w:rsidRDefault="00DE338C" w:rsidP="00DE338C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>City Hall 1750 Maharishi Center Ave</w:t>
      </w:r>
    </w:p>
    <w:p w14:paraId="5457CB0B" w14:textId="77777777" w:rsidR="00DE338C" w:rsidRPr="0029797F" w:rsidRDefault="00DE338C" w:rsidP="00DE338C">
      <w:pPr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  <w:sz w:val="40"/>
          <w:szCs w:val="40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>Maharishi Vedic City, IA 52556</w:t>
      </w:r>
    </w:p>
    <w:p w14:paraId="19A16D87" w14:textId="77777777" w:rsidR="00B67DD3" w:rsidRPr="0029797F" w:rsidRDefault="00B67DD3" w:rsidP="00854C61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</w:p>
    <w:p w14:paraId="59B34D15" w14:textId="77777777" w:rsidR="00C641BE" w:rsidRDefault="00C641BE" w:rsidP="00FB1531">
      <w:pPr>
        <w:spacing w:line="240" w:lineRule="auto"/>
        <w:ind w:left="720" w:hanging="360"/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</w:pPr>
    </w:p>
    <w:p w14:paraId="4E3834CA" w14:textId="627FBE45" w:rsidR="00100565" w:rsidRPr="0029797F" w:rsidRDefault="009C6F45" w:rsidP="00FB1531">
      <w:pPr>
        <w:spacing w:line="240" w:lineRule="auto"/>
        <w:ind w:left="720" w:hanging="360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29797F"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  <w:t xml:space="preserve"> </w:t>
      </w:r>
      <w:r w:rsidR="00854C61" w:rsidRPr="0029797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Also Present: Nichole Liveston, City Clerk.</w:t>
      </w:r>
    </w:p>
    <w:p w14:paraId="31D58404" w14:textId="6F295F0A" w:rsidR="00361BC7" w:rsidRPr="0029797F" w:rsidRDefault="00B5223B" w:rsidP="00FB1531">
      <w:pPr>
        <w:spacing w:line="240" w:lineRule="auto"/>
        <w:ind w:left="720" w:hanging="360"/>
        <w:rPr>
          <w:rFonts w:ascii="Times New Roman" w:hAnsi="Times New Roman" w:cs="Times New Roman"/>
          <w:color w:val="153D63" w:themeColor="text2" w:themeTint="E6"/>
          <w:sz w:val="28"/>
          <w:szCs w:val="28"/>
        </w:rPr>
      </w:pPr>
      <w:r w:rsidRPr="0029797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>Mayor Badgett called the meeting to order.</w:t>
      </w:r>
    </w:p>
    <w:p w14:paraId="4DA8B23C" w14:textId="47FF8024" w:rsidR="005621D3" w:rsidRPr="0029797F" w:rsidRDefault="009D57D3" w:rsidP="003F247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153D63" w:themeColor="text2" w:themeTint="E6"/>
          <w:sz w:val="32"/>
          <w:szCs w:val="32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Three Minutes of Silence</w:t>
      </w:r>
      <w:bookmarkStart w:id="0" w:name="_Hlk176880764"/>
      <w:r w:rsidR="00B476A7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—</w:t>
      </w:r>
      <w:bookmarkEnd w:id="0"/>
      <w:r w:rsidR="0092316E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Three minutes of silence was taken.</w:t>
      </w:r>
    </w:p>
    <w:p w14:paraId="13B342EC" w14:textId="2B9567C6" w:rsidR="00163E08" w:rsidRPr="0029797F" w:rsidRDefault="009D57D3" w:rsidP="0053033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153D63" w:themeColor="text2" w:themeTint="E6"/>
          <w:sz w:val="32"/>
          <w:szCs w:val="32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Public Comments</w:t>
      </w:r>
      <w:r w:rsidR="00B476A7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—</w:t>
      </w:r>
      <w:r w:rsidR="0092316E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None were heard.</w:t>
      </w:r>
      <w:r w:rsidR="00C70664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City Clerk reported that none were received.</w:t>
      </w:r>
      <w:r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</w:t>
      </w:r>
    </w:p>
    <w:p w14:paraId="0D8D1E6F" w14:textId="3C36509F" w:rsidR="00530332" w:rsidRDefault="00163E08" w:rsidP="0053033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153D63" w:themeColor="text2" w:themeTint="E6"/>
          <w:sz w:val="32"/>
          <w:szCs w:val="32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Consider </w:t>
      </w:r>
      <w:r w:rsidR="009D57D3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Approving Minutes</w:t>
      </w:r>
      <w:r w:rsidR="00B476A7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—</w:t>
      </w:r>
      <w:r w:rsidR="00C70664" w:rsidRPr="0029797F"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  <w:t>Maureen Wynne</w:t>
      </w:r>
      <w:r w:rsidR="0036718A" w:rsidRPr="0029797F"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  <w:t xml:space="preserve"> </w:t>
      </w:r>
      <w:r w:rsidR="00C70664" w:rsidRPr="0029797F"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  <w:t>m</w:t>
      </w:r>
      <w:r w:rsidR="0036718A" w:rsidRPr="0029797F"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  <w:t xml:space="preserve">oved, </w:t>
      </w:r>
      <w:r w:rsidR="003D3216" w:rsidRPr="0029797F"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  <w:t xml:space="preserve">Kathy Petersen </w:t>
      </w:r>
      <w:r w:rsidR="0036718A" w:rsidRPr="0029797F"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  <w:t>seconded, to approve the</w:t>
      </w:r>
      <w:r w:rsidR="004B6F95" w:rsidRPr="0029797F"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  <w:t xml:space="preserve"> </w:t>
      </w:r>
      <w:r w:rsidR="002F01E4" w:rsidRPr="0029797F"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  <w:t>minutes as amended</w:t>
      </w:r>
      <w:r w:rsidR="0036718A" w:rsidRPr="0029797F"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  <w:t xml:space="preserve"> from a meeting held August 28</w:t>
      </w:r>
      <w:r w:rsidR="005F3381" w:rsidRPr="0029797F"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  <w:t xml:space="preserve">, 2024. </w:t>
      </w:r>
      <w:r w:rsidR="0052116B" w:rsidRPr="0029797F"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  <w:t>Ayes:</w:t>
      </w:r>
      <w:r w:rsidR="004B6F95" w:rsidRPr="0029797F"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  <w:t xml:space="preserve"> </w:t>
      </w:r>
      <w:r w:rsidR="0052116B" w:rsidRPr="0029797F"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  <w:t>Goldstein, Petersen, Wynne. Nays: None.</w:t>
      </w:r>
      <w:r w:rsidR="00530332" w:rsidRPr="0029797F"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  <w:t xml:space="preserve"> </w:t>
      </w:r>
      <w:r w:rsidR="0052116B" w:rsidRPr="0029797F"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  <w:t>Motion carried.</w:t>
      </w:r>
      <w:r w:rsidR="0052116B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</w:t>
      </w:r>
    </w:p>
    <w:p w14:paraId="7845BE84" w14:textId="6DE0EF7F" w:rsidR="008557D2" w:rsidRPr="00933ED5" w:rsidRDefault="00551AB0" w:rsidP="00933ED5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153D63" w:themeColor="text2" w:themeTint="E6"/>
          <w:sz w:val="32"/>
          <w:szCs w:val="32"/>
        </w:rPr>
      </w:pPr>
      <w:r>
        <w:rPr>
          <w:rFonts w:ascii="Times New Roman" w:hAnsi="Times New Roman" w:cs="Times New Roman"/>
          <w:color w:val="153D63" w:themeColor="text2" w:themeTint="E6"/>
          <w:sz w:val="32"/>
          <w:szCs w:val="32"/>
        </w:rPr>
        <w:t>Consider Approving Recei</w:t>
      </w:r>
      <w:r w:rsidR="005551E9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pts</w:t>
      </w:r>
      <w:r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</w:t>
      </w:r>
      <w:r w:rsidR="00A418AE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and</w:t>
      </w:r>
      <w:r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</w:t>
      </w:r>
      <w:r w:rsidR="008557D2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Claims—Leslee Goldstein</w:t>
      </w:r>
      <w:r w:rsidR="005551E9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moved, Maur</w:t>
      </w:r>
      <w:r w:rsidR="00A418AE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een</w:t>
      </w:r>
      <w:r w:rsidR="00901E11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Wynee seconded </w:t>
      </w:r>
      <w:r w:rsidR="00321AF1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to approve the report. Ayes </w:t>
      </w:r>
      <w:r w:rsidR="00933ED5" w:rsidRPr="0029797F"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  <w:t>Goldstein, Johnson, Petersen, Wynne. Nays: None. Motion carried.</w:t>
      </w:r>
      <w:r w:rsidR="00933ED5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</w:t>
      </w:r>
    </w:p>
    <w:p w14:paraId="6DE7B551" w14:textId="0CA985A0" w:rsidR="00530332" w:rsidRPr="0029797F" w:rsidRDefault="009D57D3" w:rsidP="0053033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153D63" w:themeColor="text2" w:themeTint="E6"/>
          <w:sz w:val="32"/>
          <w:szCs w:val="32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Consider Treasurer's Reports</w:t>
      </w:r>
      <w:r w:rsidR="00B476A7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—</w:t>
      </w:r>
      <w:r w:rsidR="0088086C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Leslee Goldstein moved, Maureen Wynne seconded to approve </w:t>
      </w:r>
      <w:r w:rsidR="006A2D30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T</w:t>
      </w:r>
      <w:r w:rsidR="0088086C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reasurer’s </w:t>
      </w:r>
      <w:r w:rsidR="006A2D30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R</w:t>
      </w:r>
      <w:r w:rsidR="0088086C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eports f</w:t>
      </w:r>
      <w:r w:rsidR="00D738A6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or</w:t>
      </w:r>
      <w:r w:rsidR="0088086C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June and July </w:t>
      </w:r>
      <w:r w:rsidR="00561C51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2024. </w:t>
      </w:r>
      <w:r w:rsidR="00A1419B" w:rsidRPr="0029797F"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  <w:t>Ayes</w:t>
      </w:r>
      <w:r w:rsidR="00867B1D" w:rsidRPr="0029797F"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  <w:t>:</w:t>
      </w:r>
      <w:r w:rsidR="007C5AEB" w:rsidRPr="0029797F"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  <w:t xml:space="preserve"> </w:t>
      </w:r>
      <w:r w:rsidR="00A1419B" w:rsidRPr="0029797F"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  <w:t>Goldstein, Johnson, Petersen, Wynne. Nays: None. Motion carried.</w:t>
      </w:r>
    </w:p>
    <w:p w14:paraId="0E72B7EE" w14:textId="067BA530" w:rsidR="00530332" w:rsidRPr="0029797F" w:rsidRDefault="009D57D3" w:rsidP="0053033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153D63" w:themeColor="text2" w:themeTint="E6"/>
          <w:sz w:val="32"/>
          <w:szCs w:val="32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Consider City Hall Roof Bid</w:t>
      </w:r>
      <w:r w:rsidR="00B476A7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—</w:t>
      </w:r>
      <w:r w:rsidR="00F14058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Torres Construction will </w:t>
      </w:r>
      <w:r w:rsidR="00126367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submit</w:t>
      </w:r>
      <w:r w:rsidR="00F14058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a proposal </w:t>
      </w:r>
      <w:r w:rsidR="00126367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to be </w:t>
      </w:r>
      <w:r w:rsidR="002B72DD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considered</w:t>
      </w:r>
      <w:r w:rsidR="00126367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.</w:t>
      </w:r>
    </w:p>
    <w:p w14:paraId="06F7F016" w14:textId="77777777" w:rsidR="00530332" w:rsidRPr="0029797F" w:rsidRDefault="009D57D3" w:rsidP="0053033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153D63" w:themeColor="text2" w:themeTint="E6"/>
          <w:sz w:val="32"/>
          <w:szCs w:val="32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Consider Repairs on City Hall Second Floor Balconies</w:t>
      </w:r>
      <w:r w:rsidR="00B476A7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—</w:t>
      </w:r>
      <w:r w:rsidR="00E3099C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No action taken.</w:t>
      </w:r>
    </w:p>
    <w:p w14:paraId="389F9526" w14:textId="3AD941A5" w:rsidR="00523F64" w:rsidRPr="0029797F" w:rsidRDefault="00612B1F" w:rsidP="00523F6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153D63" w:themeColor="text2" w:themeTint="E6"/>
          <w:sz w:val="32"/>
          <w:szCs w:val="32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Consider Changes to City Hall Portico Repairs—</w:t>
      </w:r>
      <w:r w:rsidR="00B751CB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Maureen Wynne moved</w:t>
      </w:r>
      <w:r w:rsidR="00E76070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, Kathy Petersen seconded</w:t>
      </w:r>
      <w:r w:rsidR="00177FE0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to approve Torres Construction</w:t>
      </w:r>
      <w:r w:rsidR="00BB1EC3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removing the damaged Portico, for $9,500</w:t>
      </w:r>
      <w:r w:rsidR="00EF6400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</w:t>
      </w:r>
    </w:p>
    <w:p w14:paraId="27E3CC6C" w14:textId="5C9106C5" w:rsidR="00523F64" w:rsidRPr="0029797F" w:rsidRDefault="009D57D3" w:rsidP="00523F6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153D63" w:themeColor="text2" w:themeTint="E6"/>
          <w:sz w:val="32"/>
          <w:szCs w:val="32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Consider Accounts Receivable Adjustment</w:t>
      </w:r>
      <w:r w:rsidR="00B476A7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—</w:t>
      </w:r>
      <w:r w:rsidR="00CE5F41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Kathy Petersen </w:t>
      </w:r>
      <w:r w:rsidR="000120D0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moved, Leslee Goldstein seconded</w:t>
      </w:r>
      <w:r w:rsidR="00D11403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,</w:t>
      </w:r>
      <w:r w:rsidR="000120D0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to </w:t>
      </w:r>
      <w:r w:rsidR="008B26D8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credit accounts receiva</w:t>
      </w:r>
      <w:r w:rsidR="00DD2073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ble of $29</w:t>
      </w:r>
      <w:r w:rsidR="00D0469D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for a </w:t>
      </w:r>
      <w:r w:rsidR="00D0469D">
        <w:rPr>
          <w:rFonts w:ascii="Times New Roman" w:hAnsi="Times New Roman" w:cs="Times New Roman"/>
          <w:color w:val="153D63" w:themeColor="text2" w:themeTint="E6"/>
          <w:sz w:val="32"/>
          <w:szCs w:val="32"/>
        </w:rPr>
        <w:lastRenderedPageBreak/>
        <w:t>residen</w:t>
      </w:r>
      <w:r w:rsidR="0024496E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t who passed away</w:t>
      </w:r>
      <w:r w:rsidR="005C5769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. </w:t>
      </w:r>
      <w:r w:rsidR="00E177B7" w:rsidRPr="0029797F"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  <w:t>Ayes: Goldstein</w:t>
      </w:r>
      <w:r w:rsidR="00A1419B" w:rsidRPr="0029797F"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  <w:t>, Johnson, Petersen, Wynne. Nays: None. Motion carried.</w:t>
      </w:r>
      <w:r w:rsidR="00A1419B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</w:t>
      </w:r>
    </w:p>
    <w:p w14:paraId="666B1369" w14:textId="77777777" w:rsidR="00EE5D7B" w:rsidRPr="0029797F" w:rsidRDefault="009D57D3" w:rsidP="005B2D0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153D63" w:themeColor="text2" w:themeTint="E6"/>
          <w:sz w:val="32"/>
          <w:szCs w:val="32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Consider Jyotish Yagya(s) Recommendations</w:t>
      </w:r>
      <w:r w:rsidR="00B476A7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—</w:t>
      </w:r>
      <w:r w:rsidR="0008045B" w:rsidRPr="0029797F"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  <w:t>Postponed</w:t>
      </w:r>
      <w:r w:rsidR="00EE5D7B" w:rsidRPr="0029797F">
        <w:rPr>
          <w:rFonts w:ascii="Times New Roman" w:eastAsia="Times New Roman" w:hAnsi="Times New Roman" w:cs="Times New Roman"/>
          <w:color w:val="153D63" w:themeColor="text2" w:themeTint="E6"/>
          <w:sz w:val="32"/>
          <w:szCs w:val="32"/>
        </w:rPr>
        <w:t>.</w:t>
      </w:r>
    </w:p>
    <w:p w14:paraId="38DC136E" w14:textId="60397EF4" w:rsidR="00770E8A" w:rsidRPr="0029797F" w:rsidRDefault="009D57D3" w:rsidP="005B2D0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153D63" w:themeColor="text2" w:themeTint="E6"/>
          <w:sz w:val="32"/>
          <w:szCs w:val="32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Action Steps to Add City Maps to Website</w:t>
      </w:r>
      <w:r w:rsidR="00B476A7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—</w:t>
      </w:r>
      <w:r w:rsidR="00926363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City Clerk</w:t>
      </w:r>
      <w:r w:rsidR="0017498B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wi</w:t>
      </w:r>
      <w:r w:rsidR="006D7B47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ll co</w:t>
      </w:r>
      <w:r w:rsidR="004215E7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ntact </w:t>
      </w:r>
      <w:r w:rsidR="00E177B7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Sa</w:t>
      </w:r>
      <w:r w:rsidR="00BF07F0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fir</w:t>
      </w:r>
      <w:r w:rsidR="0099214E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e</w:t>
      </w:r>
      <w:r w:rsidR="00C268D3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</w:t>
      </w:r>
      <w:r w:rsidR="006D7B47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I</w:t>
      </w:r>
      <w:r w:rsidR="003E392E" w:rsidRPr="0099214E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nternet</w:t>
      </w:r>
      <w:r w:rsidR="003E392E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Solutions about </w:t>
      </w:r>
      <w:r w:rsidR="002F5FDC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reinstalling City map on the </w:t>
      </w:r>
      <w:r w:rsidR="0008045B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website.</w:t>
      </w:r>
    </w:p>
    <w:p w14:paraId="3F2BE4CE" w14:textId="77777777" w:rsidR="00744F4E" w:rsidRPr="0029797F" w:rsidRDefault="009D57D3" w:rsidP="00744F4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153D63" w:themeColor="text2" w:themeTint="E6"/>
          <w:sz w:val="32"/>
          <w:szCs w:val="32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Discuss Road Repair/Pelling</w:t>
      </w:r>
      <w:r w:rsidR="00B476A7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—</w:t>
      </w:r>
      <w:r w:rsidR="0008045B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Postponed.</w:t>
      </w:r>
    </w:p>
    <w:p w14:paraId="0AE429B9" w14:textId="73F57A26" w:rsidR="00744F4E" w:rsidRPr="0029797F" w:rsidRDefault="00D42BC4" w:rsidP="00744F4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153D63" w:themeColor="text2" w:themeTint="E6"/>
          <w:sz w:val="32"/>
          <w:szCs w:val="32"/>
        </w:rPr>
      </w:pPr>
      <w:r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 </w:t>
      </w:r>
      <w:r w:rsidR="009D57D3" w:rsidRPr="0029797F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Discuss </w:t>
      </w:r>
      <w:r w:rsidR="009D57D3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Amendment to the Sewer Rate Ordinance</w:t>
      </w:r>
      <w:r w:rsidR="00B476A7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—</w:t>
      </w:r>
      <w:r w:rsidR="006627C1" w:rsidRPr="006627C1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</w:t>
      </w:r>
      <w:r w:rsidR="006627C1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Kathy Petersen will write an amendment to the Sewer Rate Ordinance to account for the outside water meters at Prairie Villages, to be reviewed at a future City Council Meeting</w:t>
      </w:r>
      <w:r w:rsidR="006627C1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.</w:t>
      </w:r>
    </w:p>
    <w:p w14:paraId="21807CA1" w14:textId="000FA9E6" w:rsidR="00744F4E" w:rsidRPr="0029797F" w:rsidRDefault="00D42BC4" w:rsidP="00744F4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153D63" w:themeColor="text2" w:themeTint="E6"/>
          <w:sz w:val="32"/>
          <w:szCs w:val="32"/>
        </w:rPr>
      </w:pPr>
      <w:r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</w:t>
      </w:r>
      <w:r w:rsidR="008B394D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Review of</w:t>
      </w:r>
      <w:r w:rsidR="009D57D3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Published Articles on Maharishi Vedic City to Frame</w:t>
      </w:r>
      <w:r w:rsidR="00B476A7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—</w:t>
      </w:r>
      <w:r w:rsidR="006627C1" w:rsidRPr="006627C1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</w:t>
      </w:r>
      <w:r w:rsidR="006627C1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Maureen</w:t>
      </w:r>
      <w:r w:rsidR="006627C1" w:rsidRPr="0029797F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6627C1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Wynne re</w:t>
      </w:r>
      <w:r w:rsidR="006627C1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commended several printed publications written about the City’s incorporation, to </w:t>
      </w:r>
      <w:proofErr w:type="gramStart"/>
      <w:r w:rsidR="006627C1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be considered</w:t>
      </w:r>
      <w:proofErr w:type="gramEnd"/>
      <w:r w:rsidR="006627C1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for a display at City Hall.</w:t>
      </w:r>
    </w:p>
    <w:p w14:paraId="76A619FA" w14:textId="5C9FF891" w:rsidR="001B73A5" w:rsidRPr="00D42BC4" w:rsidRDefault="00D42BC4" w:rsidP="00D42BC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153D63" w:themeColor="text2" w:themeTint="E6"/>
          <w:sz w:val="32"/>
          <w:szCs w:val="32"/>
        </w:rPr>
      </w:pPr>
      <w:r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</w:t>
      </w:r>
      <w:r w:rsidR="009D57D3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Report on Autumn Celebration</w:t>
      </w:r>
      <w:r w:rsidR="00B476A7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—</w:t>
      </w:r>
      <w:r w:rsidR="000378EC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Leslee reported</w:t>
      </w:r>
      <w:r w:rsidR="0091790B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an additional award </w:t>
      </w:r>
      <w:r w:rsidR="00581755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would be given to Francis and Susan Thicke </w:t>
      </w:r>
      <w:r w:rsidR="00A636E2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at the Autumn Celebration</w:t>
      </w:r>
      <w:r>
        <w:rPr>
          <w:rFonts w:ascii="Times New Roman" w:hAnsi="Times New Roman" w:cs="Times New Roman"/>
          <w:color w:val="153D63" w:themeColor="text2" w:themeTint="E6"/>
          <w:sz w:val="32"/>
          <w:szCs w:val="32"/>
        </w:rPr>
        <w:t>.</w:t>
      </w:r>
    </w:p>
    <w:p w14:paraId="79E427C8" w14:textId="388F3693" w:rsidR="00EE5D7B" w:rsidRPr="0029797F" w:rsidRDefault="00D42BC4" w:rsidP="00EE5D7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153D63" w:themeColor="text2" w:themeTint="E6"/>
          <w:sz w:val="32"/>
          <w:szCs w:val="32"/>
        </w:rPr>
      </w:pPr>
      <w:r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</w:t>
      </w:r>
      <w:r w:rsidR="009D57D3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Report Master Plan Subcommittee</w:t>
      </w:r>
      <w:bookmarkStart w:id="1" w:name="_Hlk177659375"/>
      <w:r w:rsidR="00B476A7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—</w:t>
      </w:r>
      <w:r w:rsidR="00E444DC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Maureen</w:t>
      </w:r>
      <w:bookmarkEnd w:id="1"/>
      <w:r w:rsidR="00B14928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 </w:t>
      </w:r>
      <w:r w:rsidR="00B14928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Wynne </w:t>
      </w:r>
      <w:r w:rsidR="00826DA2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reported </w:t>
      </w:r>
      <w:r w:rsidR="00B14928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 xml:space="preserve">on a meeting with Chris Johnson, Candace Badgett, developer Martin Brett and herself, where they concluded to focus City development based on the inspiration of Maharishi Mahesh Yogi. The Council discussed establishing a non-profit to support activities at the Durga Mandap next to Prairie </w:t>
      </w:r>
      <w:r w:rsidR="008C5D3B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Villages</w:t>
      </w:r>
      <w:r w:rsidR="008C5D3B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.</w:t>
      </w:r>
    </w:p>
    <w:p w14:paraId="382AA45E" w14:textId="692D6936" w:rsidR="00FE1BFB" w:rsidRPr="0029797F" w:rsidRDefault="00D42BC4" w:rsidP="00EE5D7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153D63" w:themeColor="text2" w:themeTint="E6"/>
          <w:sz w:val="32"/>
          <w:szCs w:val="32"/>
        </w:rPr>
      </w:pPr>
      <w:r>
        <w:rPr>
          <w:rFonts w:ascii="Times New Roman" w:eastAsia="Times New Roman" w:hAnsi="Times New Roman" w:cs="Times New Roman"/>
          <w:color w:val="153D63" w:themeColor="text2" w:themeTint="E6"/>
          <w:kern w:val="0"/>
          <w:sz w:val="32"/>
          <w:szCs w:val="32"/>
          <w14:ligatures w14:val="none"/>
        </w:rPr>
        <w:t xml:space="preserve"> </w:t>
      </w:r>
      <w:r w:rsidR="00FE1BFB" w:rsidRPr="0029797F">
        <w:rPr>
          <w:rFonts w:ascii="Times New Roman" w:eastAsia="Times New Roman" w:hAnsi="Times New Roman" w:cs="Times New Roman"/>
          <w:color w:val="153D63" w:themeColor="text2" w:themeTint="E6"/>
          <w:kern w:val="0"/>
          <w:sz w:val="32"/>
          <w:szCs w:val="32"/>
          <w14:ligatures w14:val="none"/>
        </w:rPr>
        <w:t>Mayor and Council Comments</w:t>
      </w:r>
      <w:r w:rsidR="00100565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—</w:t>
      </w:r>
      <w:r w:rsidR="00A77DF8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None were heard</w:t>
      </w:r>
      <w:r w:rsidR="00E55EA5" w:rsidRPr="0029797F">
        <w:rPr>
          <w:rFonts w:ascii="Times New Roman" w:hAnsi="Times New Roman" w:cs="Times New Roman"/>
          <w:color w:val="153D63" w:themeColor="text2" w:themeTint="E6"/>
          <w:sz w:val="32"/>
          <w:szCs w:val="32"/>
        </w:rPr>
        <w:t>.</w:t>
      </w:r>
    </w:p>
    <w:p w14:paraId="03E3A120" w14:textId="017F698D" w:rsidR="001F6019" w:rsidRPr="0029797F" w:rsidRDefault="001F6019" w:rsidP="001F6019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>Mayor Rogers Badgett adjourned the meeting.</w:t>
      </w:r>
    </w:p>
    <w:p w14:paraId="5C157D74" w14:textId="77777777" w:rsidR="008C5D3B" w:rsidRPr="0029797F" w:rsidRDefault="008C5D3B" w:rsidP="008C5D3B">
      <w:pPr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</w:p>
    <w:p w14:paraId="30163D65" w14:textId="3A9F89EA" w:rsidR="00740261" w:rsidRPr="0029797F" w:rsidRDefault="001F6019" w:rsidP="008C5D3B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>Mayor, Rogers Badgett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</w:p>
    <w:p w14:paraId="47AEEC8F" w14:textId="77777777" w:rsidR="00740261" w:rsidRDefault="00740261" w:rsidP="001F6019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</w:p>
    <w:p w14:paraId="0581B877" w14:textId="77777777" w:rsidR="008C5D3B" w:rsidRPr="0029797F" w:rsidRDefault="008C5D3B" w:rsidP="001F6019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</w:p>
    <w:p w14:paraId="26913E90" w14:textId="58F0F037" w:rsidR="007771C5" w:rsidRPr="0029797F" w:rsidRDefault="001F6019" w:rsidP="00BD0426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>Nichole Liveston, City Cle</w:t>
      </w:r>
      <w:r w:rsidR="00740261"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>rk</w:t>
      </w:r>
    </w:p>
    <w:p w14:paraId="1FFB8AB1" w14:textId="41ABF63F" w:rsidR="00BD0426" w:rsidRPr="0029797F" w:rsidRDefault="00BD0426" w:rsidP="001A372A">
      <w:pPr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</w:p>
    <w:p w14:paraId="4F306121" w14:textId="77777777" w:rsidR="001A372A" w:rsidRPr="0029797F" w:rsidRDefault="001A372A" w:rsidP="001A372A">
      <w:pPr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</w:p>
    <w:p w14:paraId="5B7D9ABC" w14:textId="77777777" w:rsidR="001A372A" w:rsidRPr="0029797F" w:rsidRDefault="001A372A" w:rsidP="001A372A">
      <w:pPr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</w:p>
    <w:p w14:paraId="570AEFCB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>Maharishi Vedic City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</w:p>
    <w:p w14:paraId="599E1D4E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>Claims Paid &amp; Summary of Receipts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</w:p>
    <w:p w14:paraId="21D71C05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>August 29 through September 11, 2024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</w:p>
    <w:p w14:paraId="545AA7C2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</w:p>
    <w:p w14:paraId="34E2A34E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b/>
          <w:bCs/>
          <w:color w:val="153D63" w:themeColor="text2" w:themeTint="E6"/>
          <w:sz w:val="40"/>
          <w:szCs w:val="40"/>
        </w:rPr>
        <w:t>Receipts</w:t>
      </w:r>
      <w:r w:rsidRPr="0029797F"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tab/>
      </w:r>
    </w:p>
    <w:p w14:paraId="759FBB67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General Fund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</w:p>
    <w:p w14:paraId="0BE556FB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Interest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  37.62 </w:t>
      </w:r>
    </w:p>
    <w:p w14:paraId="784698B2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Charging Fee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  30.00 </w:t>
      </w:r>
    </w:p>
    <w:p w14:paraId="475CE9BD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LOST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  2,835.64 </w:t>
      </w:r>
    </w:p>
    <w:p w14:paraId="527FC1EA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Rent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  2,300.00 </w:t>
      </w:r>
    </w:p>
    <w:p w14:paraId="0A3F0813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Sewer Payments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  6,274.86 </w:t>
      </w:r>
    </w:p>
    <w:p w14:paraId="2F25811E" w14:textId="255DE815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T</w:t>
      </w:r>
      <w:r w:rsidR="001A372A"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>axes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  10,797.07 </w:t>
      </w:r>
    </w:p>
    <w:p w14:paraId="4CD728ED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Tif Disbursement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  4,379.85 </w:t>
      </w:r>
    </w:p>
    <w:p w14:paraId="7549DB72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Trash &amp; Recycling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  135.00 </w:t>
      </w:r>
    </w:p>
    <w:p w14:paraId="2D748BF7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Water Payments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  268.71 </w:t>
      </w:r>
    </w:p>
    <w:p w14:paraId="6B2A5DC4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Total General Fund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  27,058.75 </w:t>
      </w:r>
    </w:p>
    <w:p w14:paraId="535C1CA4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</w:p>
    <w:p w14:paraId="0FC3A3E9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Special Revenue Funds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</w:p>
    <w:p w14:paraId="5F73DD70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lastRenderedPageBreak/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RUT Interest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16.36</w:t>
      </w:r>
    </w:p>
    <w:p w14:paraId="7B02E993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RUT Interest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5,293.15</w:t>
      </w:r>
    </w:p>
    <w:p w14:paraId="39C7AF14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Total Special Revenue Funds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  5,309.51 </w:t>
      </w:r>
    </w:p>
    <w:p w14:paraId="3C9463B7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</w:p>
    <w:p w14:paraId="23C227F8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Permanent Fund 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</w:p>
    <w:p w14:paraId="6A840951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RAAM 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  200.00 </w:t>
      </w:r>
    </w:p>
    <w:p w14:paraId="6666596A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RAAM Interest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  45.00 </w:t>
      </w:r>
    </w:p>
    <w:p w14:paraId="7F813469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Total Permanent Fund 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  245.00 </w:t>
      </w:r>
    </w:p>
    <w:p w14:paraId="1AC4987B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</w:p>
    <w:p w14:paraId="031A75BD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t>Total Receipts</w:t>
      </w:r>
      <w:r w:rsidRPr="0029797F"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tab/>
        <w:t xml:space="preserve">  32,613.26 </w:t>
      </w:r>
    </w:p>
    <w:p w14:paraId="292378FA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</w:p>
    <w:p w14:paraId="50E4D3D5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b/>
          <w:bCs/>
          <w:color w:val="153D63" w:themeColor="text2" w:themeTint="E6"/>
          <w:sz w:val="40"/>
          <w:szCs w:val="40"/>
        </w:rPr>
      </w:pPr>
      <w:r w:rsidRPr="0029797F">
        <w:rPr>
          <w:rFonts w:ascii="Times New Roman" w:hAnsi="Times New Roman" w:cs="Times New Roman"/>
          <w:b/>
          <w:bCs/>
          <w:color w:val="153D63" w:themeColor="text2" w:themeTint="E6"/>
          <w:sz w:val="40"/>
          <w:szCs w:val="40"/>
        </w:rPr>
        <w:t>Claims</w:t>
      </w:r>
      <w:r w:rsidRPr="0029797F">
        <w:rPr>
          <w:rFonts w:ascii="Times New Roman" w:hAnsi="Times New Roman" w:cs="Times New Roman"/>
          <w:b/>
          <w:bCs/>
          <w:color w:val="153D63" w:themeColor="text2" w:themeTint="E6"/>
          <w:sz w:val="40"/>
          <w:szCs w:val="40"/>
        </w:rPr>
        <w:tab/>
      </w:r>
      <w:r w:rsidRPr="0029797F">
        <w:rPr>
          <w:rFonts w:ascii="Times New Roman" w:hAnsi="Times New Roman" w:cs="Times New Roman"/>
          <w:b/>
          <w:bCs/>
          <w:color w:val="153D63" w:themeColor="text2" w:themeTint="E6"/>
          <w:sz w:val="40"/>
          <w:szCs w:val="40"/>
        </w:rPr>
        <w:tab/>
      </w:r>
      <w:r w:rsidRPr="0029797F">
        <w:rPr>
          <w:rFonts w:ascii="Times New Roman" w:hAnsi="Times New Roman" w:cs="Times New Roman"/>
          <w:b/>
          <w:bCs/>
          <w:color w:val="153D63" w:themeColor="text2" w:themeTint="E6"/>
          <w:sz w:val="40"/>
          <w:szCs w:val="40"/>
        </w:rPr>
        <w:tab/>
      </w:r>
    </w:p>
    <w:p w14:paraId="759F6805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General Fund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</w:p>
    <w:p w14:paraId="7F667941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Connelly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  130.00 </w:t>
      </w:r>
    </w:p>
    <w:p w14:paraId="1946B31E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Courier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  129.16 </w:t>
      </w:r>
    </w:p>
    <w:p w14:paraId="48524D28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EQR, LLC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120</w:t>
      </w:r>
    </w:p>
    <w:p w14:paraId="1866C768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Google Apps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24</w:t>
      </w:r>
    </w:p>
    <w:p w14:paraId="39FCAC62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Jorge's Lawn and Landscaping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2217</w:t>
      </w:r>
    </w:p>
    <w:p w14:paraId="2D6E1002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LISCO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177.69</w:t>
      </w:r>
    </w:p>
    <w:p w14:paraId="7268DF7C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Total General Fund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  2,797.85 </w:t>
      </w:r>
    </w:p>
    <w:p w14:paraId="3C52922E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</w:p>
    <w:p w14:paraId="46BECB8C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lastRenderedPageBreak/>
        <w:tab/>
        <w:t>Business Funds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</w:p>
    <w:p w14:paraId="209395B9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Ion Sewer 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  4,430.77 </w:t>
      </w:r>
    </w:p>
    <w:p w14:paraId="58E3A835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Ion Water 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  586.04 </w:t>
      </w:r>
    </w:p>
    <w:p w14:paraId="30B8D677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WRWA Sewer 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  75.00 </w:t>
      </w:r>
    </w:p>
    <w:p w14:paraId="3E086B92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WRWA Water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  448.66 </w:t>
      </w:r>
    </w:p>
    <w:p w14:paraId="64139FCC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Total Business Funds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  5,540.47 </w:t>
      </w:r>
    </w:p>
    <w:p w14:paraId="5FE63431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</w:p>
    <w:p w14:paraId="1D6D28E6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Special Revenue Funds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</w:p>
    <w:p w14:paraId="7FC6C502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EQR, LLC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  589.58 </w:t>
      </w:r>
    </w:p>
    <w:p w14:paraId="0780EC8B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Jorge Landscaping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  255.00 </w:t>
      </w:r>
    </w:p>
    <w:p w14:paraId="77FF4C10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Total Special Revenue Funds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  844.58 </w:t>
      </w:r>
    </w:p>
    <w:p w14:paraId="1815EB2A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</w:p>
    <w:p w14:paraId="1BEB6CB9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Payroll/Liabilities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</w:p>
    <w:p w14:paraId="31B6AD1B" w14:textId="3F50D07C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Liveston, Nichole M2597.53</w:t>
      </w:r>
    </w:p>
    <w:p w14:paraId="481BAB9E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Ipers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568.4</w:t>
      </w:r>
    </w:p>
    <w:p w14:paraId="689398D3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US Treasury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  930.88 </w:t>
      </w:r>
    </w:p>
    <w:p w14:paraId="015ABAFC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>Total Payroll/Liabilities</w:t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  <w:t xml:space="preserve">  4,096.81 </w:t>
      </w:r>
    </w:p>
    <w:p w14:paraId="10C41158" w14:textId="77777777" w:rsidR="00833B0D" w:rsidRPr="0029797F" w:rsidRDefault="00833B0D" w:rsidP="00833B0D">
      <w:pPr>
        <w:ind w:left="360"/>
        <w:rPr>
          <w:rFonts w:ascii="Times New Roman" w:hAnsi="Times New Roman" w:cs="Times New Roman"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color w:val="153D63" w:themeColor="text2" w:themeTint="E6"/>
          <w:sz w:val="36"/>
          <w:szCs w:val="36"/>
        </w:rPr>
        <w:tab/>
      </w:r>
    </w:p>
    <w:p w14:paraId="5A9349D6" w14:textId="4CDA0E7F" w:rsidR="00BD0426" w:rsidRPr="0029797F" w:rsidRDefault="00833B0D" w:rsidP="00833B0D">
      <w:pPr>
        <w:ind w:left="360"/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</w:pPr>
      <w:r w:rsidRPr="0029797F"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t>Total Claims</w:t>
      </w:r>
      <w:r w:rsidRPr="0029797F"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tab/>
      </w:r>
      <w:r w:rsidRPr="0029797F">
        <w:rPr>
          <w:rFonts w:ascii="Times New Roman" w:hAnsi="Times New Roman" w:cs="Times New Roman"/>
          <w:b/>
          <w:bCs/>
          <w:color w:val="153D63" w:themeColor="text2" w:themeTint="E6"/>
          <w:sz w:val="36"/>
          <w:szCs w:val="36"/>
        </w:rPr>
        <w:tab/>
        <w:t xml:space="preserve">  13,279.71</w:t>
      </w:r>
    </w:p>
    <w:sectPr w:rsidR="00BD0426" w:rsidRPr="0029797F" w:rsidSect="00921BF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F764C"/>
    <w:multiLevelType w:val="hybridMultilevel"/>
    <w:tmpl w:val="4C9EE290"/>
    <w:lvl w:ilvl="0" w:tplc="030EABE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0DCE"/>
    <w:multiLevelType w:val="hybridMultilevel"/>
    <w:tmpl w:val="9DAE85E6"/>
    <w:lvl w:ilvl="0" w:tplc="030EABE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D28BE"/>
    <w:multiLevelType w:val="hybridMultilevel"/>
    <w:tmpl w:val="863AF642"/>
    <w:lvl w:ilvl="0" w:tplc="030EA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C7609"/>
    <w:multiLevelType w:val="hybridMultilevel"/>
    <w:tmpl w:val="F76ECD3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17617"/>
    <w:multiLevelType w:val="hybridMultilevel"/>
    <w:tmpl w:val="48D8F5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997269"/>
    <w:multiLevelType w:val="hybridMultilevel"/>
    <w:tmpl w:val="03760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438B1"/>
    <w:multiLevelType w:val="hybridMultilevel"/>
    <w:tmpl w:val="2EFA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779BB"/>
    <w:multiLevelType w:val="hybridMultilevel"/>
    <w:tmpl w:val="934654EC"/>
    <w:lvl w:ilvl="0" w:tplc="030EABE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918903">
    <w:abstractNumId w:val="1"/>
  </w:num>
  <w:num w:numId="2" w16cid:durableId="1080828594">
    <w:abstractNumId w:val="5"/>
  </w:num>
  <w:num w:numId="3" w16cid:durableId="669870026">
    <w:abstractNumId w:val="0"/>
  </w:num>
  <w:num w:numId="4" w16cid:durableId="707608759">
    <w:abstractNumId w:val="7"/>
  </w:num>
  <w:num w:numId="5" w16cid:durableId="1432240842">
    <w:abstractNumId w:val="2"/>
  </w:num>
  <w:num w:numId="6" w16cid:durableId="975649901">
    <w:abstractNumId w:val="6"/>
  </w:num>
  <w:num w:numId="7" w16cid:durableId="969944504">
    <w:abstractNumId w:val="4"/>
  </w:num>
  <w:num w:numId="8" w16cid:durableId="748505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gutterAtTop/>
  <w:proofState w:spelling="clean" w:grammar="clean"/>
  <w:defaultTabStop w:val="1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1D"/>
    <w:rsid w:val="000120D0"/>
    <w:rsid w:val="000233CC"/>
    <w:rsid w:val="000378EC"/>
    <w:rsid w:val="00060B15"/>
    <w:rsid w:val="00077171"/>
    <w:rsid w:val="00077E55"/>
    <w:rsid w:val="0008045B"/>
    <w:rsid w:val="00090961"/>
    <w:rsid w:val="0009455E"/>
    <w:rsid w:val="000A46A4"/>
    <w:rsid w:val="000E302C"/>
    <w:rsid w:val="00100565"/>
    <w:rsid w:val="00103163"/>
    <w:rsid w:val="00110824"/>
    <w:rsid w:val="0012460C"/>
    <w:rsid w:val="00126367"/>
    <w:rsid w:val="00163E08"/>
    <w:rsid w:val="0017498B"/>
    <w:rsid w:val="00177703"/>
    <w:rsid w:val="00177E38"/>
    <w:rsid w:val="00177FE0"/>
    <w:rsid w:val="001A372A"/>
    <w:rsid w:val="001A7984"/>
    <w:rsid w:val="001B73A5"/>
    <w:rsid w:val="001D1E11"/>
    <w:rsid w:val="001D3073"/>
    <w:rsid w:val="001D6887"/>
    <w:rsid w:val="001D7ACE"/>
    <w:rsid w:val="001E79C3"/>
    <w:rsid w:val="001F45E7"/>
    <w:rsid w:val="001F6019"/>
    <w:rsid w:val="002251C2"/>
    <w:rsid w:val="00231964"/>
    <w:rsid w:val="0024496E"/>
    <w:rsid w:val="00253986"/>
    <w:rsid w:val="0027098C"/>
    <w:rsid w:val="0029797F"/>
    <w:rsid w:val="002A24F4"/>
    <w:rsid w:val="002B72DD"/>
    <w:rsid w:val="002D3D95"/>
    <w:rsid w:val="002D512F"/>
    <w:rsid w:val="002F01E4"/>
    <w:rsid w:val="002F5FDC"/>
    <w:rsid w:val="003109B2"/>
    <w:rsid w:val="003165DB"/>
    <w:rsid w:val="00320E45"/>
    <w:rsid w:val="0032192D"/>
    <w:rsid w:val="00321AF1"/>
    <w:rsid w:val="00357099"/>
    <w:rsid w:val="00361BC7"/>
    <w:rsid w:val="0036692D"/>
    <w:rsid w:val="0036718A"/>
    <w:rsid w:val="003830AF"/>
    <w:rsid w:val="00396C48"/>
    <w:rsid w:val="003D1C44"/>
    <w:rsid w:val="003D3216"/>
    <w:rsid w:val="003E392E"/>
    <w:rsid w:val="003F2476"/>
    <w:rsid w:val="00401819"/>
    <w:rsid w:val="004215E7"/>
    <w:rsid w:val="00422BE8"/>
    <w:rsid w:val="00436A03"/>
    <w:rsid w:val="004B6F95"/>
    <w:rsid w:val="004D6F39"/>
    <w:rsid w:val="00517C57"/>
    <w:rsid w:val="0052116B"/>
    <w:rsid w:val="00523F64"/>
    <w:rsid w:val="00530332"/>
    <w:rsid w:val="00551AB0"/>
    <w:rsid w:val="005551E9"/>
    <w:rsid w:val="00561C51"/>
    <w:rsid w:val="005621D3"/>
    <w:rsid w:val="00581755"/>
    <w:rsid w:val="00587B3A"/>
    <w:rsid w:val="005A2165"/>
    <w:rsid w:val="005A6272"/>
    <w:rsid w:val="005B2D04"/>
    <w:rsid w:val="005B5723"/>
    <w:rsid w:val="005B66E9"/>
    <w:rsid w:val="005C5769"/>
    <w:rsid w:val="005D2382"/>
    <w:rsid w:val="005F3381"/>
    <w:rsid w:val="00611355"/>
    <w:rsid w:val="00612B1F"/>
    <w:rsid w:val="0063374F"/>
    <w:rsid w:val="00642190"/>
    <w:rsid w:val="006627C1"/>
    <w:rsid w:val="0066692B"/>
    <w:rsid w:val="006A2D30"/>
    <w:rsid w:val="006A5165"/>
    <w:rsid w:val="006C0F40"/>
    <w:rsid w:val="006D7B47"/>
    <w:rsid w:val="0070490A"/>
    <w:rsid w:val="0073722B"/>
    <w:rsid w:val="00740261"/>
    <w:rsid w:val="00744F4E"/>
    <w:rsid w:val="00766DD8"/>
    <w:rsid w:val="00770E8A"/>
    <w:rsid w:val="007771C5"/>
    <w:rsid w:val="00777A3E"/>
    <w:rsid w:val="00785AFF"/>
    <w:rsid w:val="00796CCC"/>
    <w:rsid w:val="007B7431"/>
    <w:rsid w:val="007C5AEB"/>
    <w:rsid w:val="007E777C"/>
    <w:rsid w:val="00826DA2"/>
    <w:rsid w:val="00833B0D"/>
    <w:rsid w:val="00852A38"/>
    <w:rsid w:val="00853941"/>
    <w:rsid w:val="00854C61"/>
    <w:rsid w:val="008557D2"/>
    <w:rsid w:val="0086557F"/>
    <w:rsid w:val="00866004"/>
    <w:rsid w:val="00867B1D"/>
    <w:rsid w:val="008709AD"/>
    <w:rsid w:val="008712EC"/>
    <w:rsid w:val="0088086C"/>
    <w:rsid w:val="008A0279"/>
    <w:rsid w:val="008A1FA1"/>
    <w:rsid w:val="008A3F3D"/>
    <w:rsid w:val="008B1BA2"/>
    <w:rsid w:val="008B26D8"/>
    <w:rsid w:val="008B394D"/>
    <w:rsid w:val="008C5D3B"/>
    <w:rsid w:val="008D0080"/>
    <w:rsid w:val="008D3004"/>
    <w:rsid w:val="008D3311"/>
    <w:rsid w:val="00901E11"/>
    <w:rsid w:val="0091790B"/>
    <w:rsid w:val="00921BFC"/>
    <w:rsid w:val="0092316E"/>
    <w:rsid w:val="00926363"/>
    <w:rsid w:val="00933ED5"/>
    <w:rsid w:val="0094326B"/>
    <w:rsid w:val="009849E3"/>
    <w:rsid w:val="0099214E"/>
    <w:rsid w:val="009C6F45"/>
    <w:rsid w:val="009D57D3"/>
    <w:rsid w:val="00A1419B"/>
    <w:rsid w:val="00A418AE"/>
    <w:rsid w:val="00A6324C"/>
    <w:rsid w:val="00A636E2"/>
    <w:rsid w:val="00A73A2E"/>
    <w:rsid w:val="00A77DF8"/>
    <w:rsid w:val="00AE27C5"/>
    <w:rsid w:val="00B14928"/>
    <w:rsid w:val="00B23C62"/>
    <w:rsid w:val="00B40A4B"/>
    <w:rsid w:val="00B476A7"/>
    <w:rsid w:val="00B5223B"/>
    <w:rsid w:val="00B6294C"/>
    <w:rsid w:val="00B67DD3"/>
    <w:rsid w:val="00B751CB"/>
    <w:rsid w:val="00B80966"/>
    <w:rsid w:val="00B81493"/>
    <w:rsid w:val="00BA4A5B"/>
    <w:rsid w:val="00BB1EC3"/>
    <w:rsid w:val="00BD0426"/>
    <w:rsid w:val="00BF07F0"/>
    <w:rsid w:val="00C268D3"/>
    <w:rsid w:val="00C61D48"/>
    <w:rsid w:val="00C641BE"/>
    <w:rsid w:val="00C70664"/>
    <w:rsid w:val="00CC4507"/>
    <w:rsid w:val="00CE5F41"/>
    <w:rsid w:val="00CE6FE9"/>
    <w:rsid w:val="00D027FF"/>
    <w:rsid w:val="00D0469D"/>
    <w:rsid w:val="00D11403"/>
    <w:rsid w:val="00D14C4B"/>
    <w:rsid w:val="00D22BB3"/>
    <w:rsid w:val="00D42BC4"/>
    <w:rsid w:val="00D738A6"/>
    <w:rsid w:val="00D93ABA"/>
    <w:rsid w:val="00DB111D"/>
    <w:rsid w:val="00DB1867"/>
    <w:rsid w:val="00DB1E38"/>
    <w:rsid w:val="00DD2073"/>
    <w:rsid w:val="00DD6207"/>
    <w:rsid w:val="00DE25D6"/>
    <w:rsid w:val="00DE338C"/>
    <w:rsid w:val="00DF6A2B"/>
    <w:rsid w:val="00E177B7"/>
    <w:rsid w:val="00E3099C"/>
    <w:rsid w:val="00E37AB8"/>
    <w:rsid w:val="00E444DC"/>
    <w:rsid w:val="00E55EA5"/>
    <w:rsid w:val="00E76070"/>
    <w:rsid w:val="00EA6D68"/>
    <w:rsid w:val="00ED395A"/>
    <w:rsid w:val="00EE5D7B"/>
    <w:rsid w:val="00EF6400"/>
    <w:rsid w:val="00F14058"/>
    <w:rsid w:val="00F175DA"/>
    <w:rsid w:val="00F22951"/>
    <w:rsid w:val="00F676EE"/>
    <w:rsid w:val="00FB1531"/>
    <w:rsid w:val="00FD300E"/>
    <w:rsid w:val="00FE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6471B"/>
  <w15:chartTrackingRefBased/>
  <w15:docId w15:val="{07FAA9F6-C2F1-426E-8481-129FBAA5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1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1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1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1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1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1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1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1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1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1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1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1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11D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921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54B9E-FCDF-4B78-96DA-18A2694B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Maharishi Vedic City Clerk</dc:creator>
  <cp:keywords/>
  <dc:description/>
  <cp:lastModifiedBy>Maharishi Vedic City Clerk</cp:lastModifiedBy>
  <cp:revision>2</cp:revision>
  <dcterms:created xsi:type="dcterms:W3CDTF">2024-09-19T23:01:00Z</dcterms:created>
  <dcterms:modified xsi:type="dcterms:W3CDTF">2024-09-19T23:01:00Z</dcterms:modified>
</cp:coreProperties>
</file>